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077" w:rsidRPr="00885077" w:rsidRDefault="00885077" w:rsidP="00885077">
      <w:pPr>
        <w:spacing w:after="0" w:line="240" w:lineRule="auto"/>
        <w:outlineLvl w:val="0"/>
        <w:rPr>
          <w:rFonts w:ascii="Times New Roman" w:eastAsia="Times New Roman" w:hAnsi="Times New Roman" w:cs="Times New Roman"/>
          <w:b/>
          <w:bCs/>
          <w:kern w:val="36"/>
          <w:sz w:val="48"/>
          <w:szCs w:val="48"/>
          <w:lang w:eastAsia="es-ES"/>
        </w:rPr>
      </w:pPr>
      <w:r w:rsidRPr="00885077">
        <w:rPr>
          <w:rFonts w:ascii="Times New Roman" w:eastAsia="Times New Roman" w:hAnsi="Times New Roman" w:cs="Times New Roman"/>
          <w:b/>
          <w:bCs/>
          <w:kern w:val="36"/>
          <w:sz w:val="48"/>
          <w:szCs w:val="48"/>
          <w:lang w:eastAsia="es-ES"/>
        </w:rPr>
        <w:t>Luminosa: una luz que sigue brillando</w:t>
      </w:r>
    </w:p>
    <w:p w:rsidR="00885077" w:rsidRDefault="00885077" w:rsidP="00885077">
      <w:pPr>
        <w:spacing w:after="0" w:line="240" w:lineRule="auto"/>
        <w:outlineLvl w:val="1"/>
        <w:rPr>
          <w:rFonts w:ascii="Times New Roman" w:eastAsia="Times New Roman" w:hAnsi="Times New Roman" w:cs="Times New Roman"/>
          <w:b/>
          <w:bCs/>
          <w:sz w:val="36"/>
          <w:szCs w:val="36"/>
          <w:lang w:eastAsia="es-ES"/>
        </w:rPr>
      </w:pPr>
      <w:r w:rsidRPr="00885077">
        <w:rPr>
          <w:rFonts w:ascii="Times New Roman" w:eastAsia="Times New Roman" w:hAnsi="Times New Roman" w:cs="Times New Roman"/>
          <w:b/>
          <w:bCs/>
          <w:sz w:val="36"/>
          <w:szCs w:val="36"/>
          <w:lang w:eastAsia="es-ES"/>
        </w:rPr>
        <w:t xml:space="preserve">La alegría de la familia de los </w:t>
      </w:r>
      <w:proofErr w:type="spellStart"/>
      <w:r w:rsidRPr="00885077">
        <w:rPr>
          <w:rFonts w:ascii="Times New Roman" w:eastAsia="Times New Roman" w:hAnsi="Times New Roman" w:cs="Times New Roman"/>
          <w:b/>
          <w:bCs/>
          <w:sz w:val="36"/>
          <w:szCs w:val="36"/>
          <w:lang w:eastAsia="es-ES"/>
        </w:rPr>
        <w:t>Focolares</w:t>
      </w:r>
      <w:proofErr w:type="spellEnd"/>
    </w:p>
    <w:p w:rsidR="00885077" w:rsidRPr="00885077" w:rsidRDefault="00885077" w:rsidP="00885077">
      <w:pPr>
        <w:spacing w:after="0" w:line="240" w:lineRule="auto"/>
        <w:outlineLvl w:val="1"/>
        <w:rPr>
          <w:rFonts w:ascii="Times New Roman" w:eastAsia="Times New Roman" w:hAnsi="Times New Roman" w:cs="Times New Roman"/>
          <w:b/>
          <w:bCs/>
          <w:sz w:val="36"/>
          <w:szCs w:val="36"/>
          <w:lang w:eastAsia="es-ES"/>
        </w:rPr>
      </w:pPr>
    </w:p>
    <w:p w:rsidR="00885077" w:rsidRP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r w:rsidRPr="00885077">
        <w:rPr>
          <w:rFonts w:ascii="Times New Roman" w:eastAsia="Times New Roman" w:hAnsi="Times New Roman" w:cs="Times New Roman"/>
          <w:b/>
          <w:bCs/>
          <w:sz w:val="24"/>
          <w:szCs w:val="24"/>
          <w:lang w:eastAsia="es-ES"/>
        </w:rPr>
        <w:t>2</w:t>
      </w:r>
      <w:r>
        <w:rPr>
          <w:rFonts w:ascii="Times New Roman" w:eastAsia="Times New Roman" w:hAnsi="Times New Roman" w:cs="Times New Roman"/>
          <w:b/>
          <w:bCs/>
          <w:sz w:val="24"/>
          <w:szCs w:val="24"/>
          <w:lang w:eastAsia="es-ES"/>
        </w:rPr>
        <w:t>5</w:t>
      </w:r>
      <w:r w:rsidRPr="00885077">
        <w:rPr>
          <w:rFonts w:ascii="Times New Roman" w:eastAsia="Times New Roman" w:hAnsi="Times New Roman" w:cs="Times New Roman"/>
          <w:b/>
          <w:bCs/>
          <w:sz w:val="24"/>
          <w:szCs w:val="24"/>
          <w:lang w:eastAsia="es-ES"/>
        </w:rPr>
        <w:t xml:space="preserve"> de octubre de 2026</w:t>
      </w:r>
    </w:p>
    <w:p w:rsidR="00885077" w:rsidRDefault="00885077" w:rsidP="00885077">
      <w:pPr>
        <w:spacing w:before="100" w:beforeAutospacing="1" w:after="100" w:afterAutospacing="1" w:line="240" w:lineRule="auto"/>
        <w:rPr>
          <w:rFonts w:ascii="Times New Roman" w:eastAsia="Times New Roman" w:hAnsi="Times New Roman" w:cs="Times New Roman"/>
          <w:sz w:val="28"/>
          <w:szCs w:val="28"/>
          <w:lang w:eastAsia="es-ES"/>
        </w:rPr>
      </w:pPr>
      <w:r w:rsidRPr="00885077">
        <w:rPr>
          <w:rFonts w:ascii="Times New Roman" w:eastAsia="Times New Roman" w:hAnsi="Times New Roman" w:cs="Times New Roman"/>
          <w:sz w:val="28"/>
          <w:szCs w:val="28"/>
          <w:lang w:eastAsia="es-ES"/>
        </w:rPr>
        <w:t xml:space="preserve">Con alegría y gratitud, el Movimiento de los </w:t>
      </w:r>
      <w:proofErr w:type="spellStart"/>
      <w:r w:rsidRPr="00885077">
        <w:rPr>
          <w:rFonts w:ascii="Times New Roman" w:eastAsia="Times New Roman" w:hAnsi="Times New Roman" w:cs="Times New Roman"/>
          <w:sz w:val="28"/>
          <w:szCs w:val="28"/>
          <w:lang w:eastAsia="es-ES"/>
        </w:rPr>
        <w:t>Focolares</w:t>
      </w:r>
      <w:proofErr w:type="spellEnd"/>
      <w:r w:rsidRPr="00885077">
        <w:rPr>
          <w:rFonts w:ascii="Times New Roman" w:eastAsia="Times New Roman" w:hAnsi="Times New Roman" w:cs="Times New Roman"/>
          <w:sz w:val="28"/>
          <w:szCs w:val="28"/>
          <w:lang w:eastAsia="es-ES"/>
        </w:rPr>
        <w:t xml:space="preserve"> acoge la noticia de que el papa León XIV ha reconocido las virtudes heroicas de Margarita </w:t>
      </w:r>
      <w:proofErr w:type="spellStart"/>
      <w:r w:rsidRPr="00885077">
        <w:rPr>
          <w:rFonts w:ascii="Times New Roman" w:eastAsia="Times New Roman" w:hAnsi="Times New Roman" w:cs="Times New Roman"/>
          <w:sz w:val="28"/>
          <w:szCs w:val="28"/>
          <w:lang w:eastAsia="es-ES"/>
        </w:rPr>
        <w:t>Bavosi</w:t>
      </w:r>
      <w:proofErr w:type="spellEnd"/>
      <w:r w:rsidRPr="00885077">
        <w:rPr>
          <w:rFonts w:ascii="Times New Roman" w:eastAsia="Times New Roman" w:hAnsi="Times New Roman" w:cs="Times New Roman"/>
          <w:sz w:val="28"/>
          <w:szCs w:val="28"/>
          <w:lang w:eastAsia="es-ES"/>
        </w:rPr>
        <w:t>, conocida como Luminosa. Este reconocimiento constituye un nuevo paso en el camino de su causa de beatificación.</w:t>
      </w:r>
    </w:p>
    <w:p w:rsidR="00A73D1E" w:rsidRPr="00885077" w:rsidRDefault="00A73D1E" w:rsidP="00885077">
      <w:pPr>
        <w:spacing w:before="100" w:beforeAutospacing="1" w:after="100" w:afterAutospacing="1" w:line="240" w:lineRule="auto"/>
        <w:rPr>
          <w:rFonts w:ascii="Times New Roman" w:eastAsia="Times New Roman" w:hAnsi="Times New Roman" w:cs="Times New Roman"/>
          <w:sz w:val="28"/>
          <w:szCs w:val="28"/>
          <w:lang w:eastAsia="es-ES"/>
        </w:rPr>
      </w:pPr>
    </w:p>
    <w:p w:rsidR="00885077" w:rsidRP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r w:rsidRPr="00885077">
        <w:rPr>
          <w:rFonts w:ascii="Times New Roman" w:eastAsia="Times New Roman" w:hAnsi="Times New Roman" w:cs="Times New Roman"/>
          <w:sz w:val="24"/>
          <w:szCs w:val="24"/>
          <w:lang w:eastAsia="es-ES"/>
        </w:rPr>
        <w:t xml:space="preserve">El 24 de octubre, durante la audiencia concedida al cardenal </w:t>
      </w:r>
      <w:proofErr w:type="spellStart"/>
      <w:r w:rsidRPr="00885077">
        <w:rPr>
          <w:rFonts w:ascii="Times New Roman" w:eastAsia="Times New Roman" w:hAnsi="Times New Roman" w:cs="Times New Roman"/>
          <w:sz w:val="24"/>
          <w:szCs w:val="24"/>
          <w:lang w:eastAsia="es-ES"/>
        </w:rPr>
        <w:t>Marcello</w:t>
      </w:r>
      <w:proofErr w:type="spellEnd"/>
      <w:r w:rsidRPr="00885077">
        <w:rPr>
          <w:rFonts w:ascii="Times New Roman" w:eastAsia="Times New Roman" w:hAnsi="Times New Roman" w:cs="Times New Roman"/>
          <w:sz w:val="24"/>
          <w:szCs w:val="24"/>
          <w:lang w:eastAsia="es-ES"/>
        </w:rPr>
        <w:t xml:space="preserve"> </w:t>
      </w:r>
      <w:proofErr w:type="spellStart"/>
      <w:r w:rsidRPr="00885077">
        <w:rPr>
          <w:rFonts w:ascii="Times New Roman" w:eastAsia="Times New Roman" w:hAnsi="Times New Roman" w:cs="Times New Roman"/>
          <w:sz w:val="24"/>
          <w:szCs w:val="24"/>
          <w:lang w:eastAsia="es-ES"/>
        </w:rPr>
        <w:t>Semeraro</w:t>
      </w:r>
      <w:proofErr w:type="spellEnd"/>
      <w:r w:rsidRPr="00885077">
        <w:rPr>
          <w:rFonts w:ascii="Times New Roman" w:eastAsia="Times New Roman" w:hAnsi="Times New Roman" w:cs="Times New Roman"/>
          <w:sz w:val="24"/>
          <w:szCs w:val="24"/>
          <w:lang w:eastAsia="es-ES"/>
        </w:rPr>
        <w:t xml:space="preserve">, prefecto del </w:t>
      </w:r>
      <w:proofErr w:type="spellStart"/>
      <w:r w:rsidRPr="00885077">
        <w:rPr>
          <w:rFonts w:ascii="Times New Roman" w:eastAsia="Times New Roman" w:hAnsi="Times New Roman" w:cs="Times New Roman"/>
          <w:sz w:val="24"/>
          <w:szCs w:val="24"/>
          <w:lang w:eastAsia="es-ES"/>
        </w:rPr>
        <w:t>Dicasterio</w:t>
      </w:r>
      <w:proofErr w:type="spellEnd"/>
      <w:r w:rsidRPr="00885077">
        <w:rPr>
          <w:rFonts w:ascii="Times New Roman" w:eastAsia="Times New Roman" w:hAnsi="Times New Roman" w:cs="Times New Roman"/>
          <w:sz w:val="24"/>
          <w:szCs w:val="24"/>
          <w:lang w:eastAsia="es-ES"/>
        </w:rPr>
        <w:t xml:space="preserve"> para las Causas de los Santos, el papa León XIV autorizó la promulgación de los decretos relativos al reconocimiento de las virtudes heroicas de seis siervos de Dios, </w:t>
      </w:r>
      <w:r>
        <w:rPr>
          <w:rFonts w:ascii="Times New Roman" w:eastAsia="Times New Roman" w:hAnsi="Times New Roman" w:cs="Times New Roman"/>
          <w:sz w:val="24"/>
          <w:szCs w:val="24"/>
          <w:lang w:eastAsia="es-ES"/>
        </w:rPr>
        <w:t xml:space="preserve">que </w:t>
      </w:r>
      <w:r w:rsidRPr="00885077">
        <w:rPr>
          <w:rFonts w:ascii="Times New Roman" w:eastAsia="Times New Roman" w:hAnsi="Times New Roman" w:cs="Times New Roman"/>
          <w:sz w:val="24"/>
          <w:szCs w:val="24"/>
          <w:lang w:eastAsia="es-ES"/>
        </w:rPr>
        <w:t>reciben así el título de venerables. Entre ellos se encuentra Luminosa.</w:t>
      </w:r>
    </w:p>
    <w:p w:rsidR="00885077" w:rsidRP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r w:rsidRPr="00885077">
        <w:rPr>
          <w:rFonts w:ascii="Times New Roman" w:eastAsia="Times New Roman" w:hAnsi="Times New Roman" w:cs="Times New Roman"/>
          <w:sz w:val="24"/>
          <w:szCs w:val="24"/>
          <w:lang w:eastAsia="es-ES"/>
        </w:rPr>
        <w:t xml:space="preserve">Nacida en Buenos Aires el 19 de septiembre de 1941, Margarita </w:t>
      </w:r>
      <w:proofErr w:type="spellStart"/>
      <w:r>
        <w:rPr>
          <w:rFonts w:ascii="Times New Roman" w:eastAsia="Times New Roman" w:hAnsi="Times New Roman" w:cs="Times New Roman"/>
          <w:sz w:val="24"/>
          <w:szCs w:val="24"/>
          <w:lang w:eastAsia="es-ES"/>
        </w:rPr>
        <w:t>Bavosi</w:t>
      </w:r>
      <w:proofErr w:type="spellEnd"/>
      <w:r>
        <w:rPr>
          <w:rFonts w:ascii="Times New Roman" w:eastAsia="Times New Roman" w:hAnsi="Times New Roman" w:cs="Times New Roman"/>
          <w:sz w:val="24"/>
          <w:szCs w:val="24"/>
          <w:lang w:eastAsia="es-ES"/>
        </w:rPr>
        <w:t xml:space="preserve"> </w:t>
      </w:r>
      <w:r w:rsidRPr="00885077">
        <w:rPr>
          <w:rFonts w:ascii="Times New Roman" w:eastAsia="Times New Roman" w:hAnsi="Times New Roman" w:cs="Times New Roman"/>
          <w:sz w:val="24"/>
          <w:szCs w:val="24"/>
          <w:lang w:eastAsia="es-ES"/>
        </w:rPr>
        <w:t xml:space="preserve">se </w:t>
      </w:r>
      <w:r w:rsidR="006E203C" w:rsidRPr="006E203C">
        <w:rPr>
          <w:rFonts w:ascii="Times New Roman" w:eastAsia="Times New Roman" w:hAnsi="Times New Roman" w:cs="Times New Roman"/>
          <w:sz w:val="24"/>
          <w:szCs w:val="24"/>
          <w:lang w:eastAsia="es-ES"/>
        </w:rPr>
        <w:t xml:space="preserve">licenció en </w:t>
      </w:r>
      <w:r w:rsidR="006E203C">
        <w:rPr>
          <w:rFonts w:ascii="Times New Roman" w:eastAsia="Times New Roman" w:hAnsi="Times New Roman" w:cs="Times New Roman"/>
          <w:sz w:val="24"/>
          <w:szCs w:val="24"/>
          <w:lang w:eastAsia="es-ES"/>
        </w:rPr>
        <w:t>H</w:t>
      </w:r>
      <w:r w:rsidR="006E203C" w:rsidRPr="006E203C">
        <w:rPr>
          <w:rFonts w:ascii="Times New Roman" w:eastAsia="Times New Roman" w:hAnsi="Times New Roman" w:cs="Times New Roman"/>
          <w:sz w:val="24"/>
          <w:szCs w:val="24"/>
          <w:lang w:eastAsia="es-ES"/>
        </w:rPr>
        <w:t>istoria</w:t>
      </w:r>
      <w:r w:rsidRPr="00885077">
        <w:rPr>
          <w:rFonts w:ascii="Times New Roman" w:eastAsia="Times New Roman" w:hAnsi="Times New Roman" w:cs="Times New Roman"/>
          <w:sz w:val="24"/>
          <w:szCs w:val="24"/>
          <w:lang w:eastAsia="es-ES"/>
        </w:rPr>
        <w:t xml:space="preserve"> antes de descubrir </w:t>
      </w:r>
      <w:r w:rsidR="006E203C">
        <w:rPr>
          <w:rFonts w:ascii="Times New Roman" w:eastAsia="Times New Roman" w:hAnsi="Times New Roman" w:cs="Times New Roman"/>
          <w:sz w:val="24"/>
          <w:szCs w:val="24"/>
          <w:lang w:eastAsia="es-ES"/>
        </w:rPr>
        <w:t>su vocación</w:t>
      </w:r>
      <w:r w:rsidRPr="00885077">
        <w:rPr>
          <w:rFonts w:ascii="Times New Roman" w:eastAsia="Times New Roman" w:hAnsi="Times New Roman" w:cs="Times New Roman"/>
          <w:sz w:val="24"/>
          <w:szCs w:val="24"/>
          <w:lang w:eastAsia="es-ES"/>
        </w:rPr>
        <w:t xml:space="preserve">. Al conocer el carisma de la unidad de </w:t>
      </w:r>
      <w:hyperlink r:id="rId4" w:anchor="chiaralubich" w:history="1">
        <w:proofErr w:type="spellStart"/>
        <w:r w:rsidRPr="00885077">
          <w:rPr>
            <w:rFonts w:ascii="Times New Roman" w:eastAsia="Times New Roman" w:hAnsi="Times New Roman" w:cs="Times New Roman"/>
            <w:color w:val="0000FF"/>
            <w:sz w:val="24"/>
            <w:szCs w:val="24"/>
            <w:u w:val="single"/>
            <w:lang w:eastAsia="es-ES"/>
          </w:rPr>
          <w:t>Chiara</w:t>
        </w:r>
        <w:proofErr w:type="spellEnd"/>
        <w:r w:rsidRPr="00885077">
          <w:rPr>
            <w:rFonts w:ascii="Times New Roman" w:eastAsia="Times New Roman" w:hAnsi="Times New Roman" w:cs="Times New Roman"/>
            <w:color w:val="0000FF"/>
            <w:sz w:val="24"/>
            <w:szCs w:val="24"/>
            <w:u w:val="single"/>
            <w:lang w:eastAsia="es-ES"/>
          </w:rPr>
          <w:t xml:space="preserve"> </w:t>
        </w:r>
        <w:proofErr w:type="spellStart"/>
        <w:r w:rsidRPr="00885077">
          <w:rPr>
            <w:rFonts w:ascii="Times New Roman" w:eastAsia="Times New Roman" w:hAnsi="Times New Roman" w:cs="Times New Roman"/>
            <w:color w:val="0000FF"/>
            <w:sz w:val="24"/>
            <w:szCs w:val="24"/>
            <w:u w:val="single"/>
            <w:lang w:eastAsia="es-ES"/>
          </w:rPr>
          <w:t>Lubich</w:t>
        </w:r>
        <w:proofErr w:type="spellEnd"/>
      </w:hyperlink>
      <w:r w:rsidRPr="00885077">
        <w:rPr>
          <w:rFonts w:ascii="Times New Roman" w:eastAsia="Times New Roman" w:hAnsi="Times New Roman" w:cs="Times New Roman"/>
          <w:sz w:val="24"/>
          <w:szCs w:val="24"/>
          <w:lang w:eastAsia="es-ES"/>
        </w:rPr>
        <w:t xml:space="preserve">, a través de la entonces pequeña comunidad de los </w:t>
      </w:r>
      <w:proofErr w:type="spellStart"/>
      <w:r w:rsidRPr="00885077">
        <w:rPr>
          <w:rFonts w:ascii="Times New Roman" w:eastAsia="Times New Roman" w:hAnsi="Times New Roman" w:cs="Times New Roman"/>
          <w:sz w:val="24"/>
          <w:szCs w:val="24"/>
          <w:lang w:eastAsia="es-ES"/>
        </w:rPr>
        <w:t>Focolares</w:t>
      </w:r>
      <w:proofErr w:type="spellEnd"/>
      <w:r w:rsidRPr="00885077">
        <w:rPr>
          <w:rFonts w:ascii="Times New Roman" w:eastAsia="Times New Roman" w:hAnsi="Times New Roman" w:cs="Times New Roman"/>
          <w:sz w:val="24"/>
          <w:szCs w:val="24"/>
          <w:lang w:eastAsia="es-ES"/>
        </w:rPr>
        <w:t xml:space="preserve"> de Buenos Aires, fue madurando en ella la llamada a entregarse enteramente a Dios como </w:t>
      </w:r>
      <w:proofErr w:type="spellStart"/>
      <w:r w:rsidRPr="00885077">
        <w:rPr>
          <w:rFonts w:ascii="Times New Roman" w:eastAsia="Times New Roman" w:hAnsi="Times New Roman" w:cs="Times New Roman"/>
          <w:sz w:val="24"/>
          <w:szCs w:val="24"/>
          <w:lang w:eastAsia="es-ES"/>
        </w:rPr>
        <w:t>focolarina</w:t>
      </w:r>
      <w:proofErr w:type="spellEnd"/>
      <w:r w:rsidRPr="00885077">
        <w:rPr>
          <w:rFonts w:ascii="Times New Roman" w:eastAsia="Times New Roman" w:hAnsi="Times New Roman" w:cs="Times New Roman"/>
          <w:sz w:val="24"/>
          <w:szCs w:val="24"/>
          <w:lang w:eastAsia="es-ES"/>
        </w:rPr>
        <w:t>.</w:t>
      </w:r>
    </w:p>
    <w:p w:rsidR="00885077" w:rsidRP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proofErr w:type="spellStart"/>
      <w:r w:rsidRPr="00885077">
        <w:rPr>
          <w:rFonts w:ascii="Times New Roman" w:eastAsia="Times New Roman" w:hAnsi="Times New Roman" w:cs="Times New Roman"/>
          <w:sz w:val="24"/>
          <w:szCs w:val="24"/>
          <w:lang w:eastAsia="es-ES"/>
        </w:rPr>
        <w:t>Chiara</w:t>
      </w:r>
      <w:proofErr w:type="spellEnd"/>
      <w:r w:rsidRPr="00885077">
        <w:rPr>
          <w:rFonts w:ascii="Times New Roman" w:eastAsia="Times New Roman" w:hAnsi="Times New Roman" w:cs="Times New Roman"/>
          <w:sz w:val="24"/>
          <w:szCs w:val="24"/>
          <w:lang w:eastAsia="es-ES"/>
        </w:rPr>
        <w:t xml:space="preserve"> </w:t>
      </w:r>
      <w:proofErr w:type="spellStart"/>
      <w:r w:rsidRPr="00885077">
        <w:rPr>
          <w:rFonts w:ascii="Times New Roman" w:eastAsia="Times New Roman" w:hAnsi="Times New Roman" w:cs="Times New Roman"/>
          <w:sz w:val="24"/>
          <w:szCs w:val="24"/>
          <w:lang w:eastAsia="es-ES"/>
        </w:rPr>
        <w:t>Lubich</w:t>
      </w:r>
      <w:proofErr w:type="spellEnd"/>
      <w:r w:rsidRPr="00885077">
        <w:rPr>
          <w:rFonts w:ascii="Times New Roman" w:eastAsia="Times New Roman" w:hAnsi="Times New Roman" w:cs="Times New Roman"/>
          <w:sz w:val="24"/>
          <w:szCs w:val="24"/>
          <w:lang w:eastAsia="es-ES"/>
        </w:rPr>
        <w:t xml:space="preserve"> habló en numerosas ocasiones de su figura y de su talla espiritual. Con motivo de la inauguración del Centro </w:t>
      </w:r>
      <w:proofErr w:type="spellStart"/>
      <w:r w:rsidRPr="00885077">
        <w:rPr>
          <w:rFonts w:ascii="Times New Roman" w:eastAsia="Times New Roman" w:hAnsi="Times New Roman" w:cs="Times New Roman"/>
          <w:sz w:val="24"/>
          <w:szCs w:val="24"/>
          <w:lang w:eastAsia="es-ES"/>
        </w:rPr>
        <w:t>Mariápolis</w:t>
      </w:r>
      <w:proofErr w:type="spellEnd"/>
      <w:r w:rsidRPr="00885077">
        <w:rPr>
          <w:rFonts w:ascii="Times New Roman" w:eastAsia="Times New Roman" w:hAnsi="Times New Roman" w:cs="Times New Roman"/>
          <w:sz w:val="24"/>
          <w:szCs w:val="24"/>
          <w:lang w:eastAsia="es-ES"/>
        </w:rPr>
        <w:t xml:space="preserve"> «Luminosa», cerca de Madrid, </w:t>
      </w:r>
      <w:r>
        <w:rPr>
          <w:rFonts w:ascii="Times New Roman" w:eastAsia="Times New Roman" w:hAnsi="Times New Roman" w:cs="Times New Roman"/>
          <w:sz w:val="24"/>
          <w:szCs w:val="24"/>
          <w:lang w:eastAsia="es-ES"/>
        </w:rPr>
        <w:t xml:space="preserve">en 2002, entre otras cosas </w:t>
      </w:r>
      <w:r w:rsidR="00A73D1E">
        <w:rPr>
          <w:rFonts w:ascii="Times New Roman" w:eastAsia="Times New Roman" w:hAnsi="Times New Roman" w:cs="Times New Roman"/>
          <w:sz w:val="24"/>
          <w:szCs w:val="24"/>
          <w:lang w:eastAsia="es-ES"/>
        </w:rPr>
        <w:t>la recordaba</w:t>
      </w:r>
      <w:r w:rsidRPr="0088507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así</w:t>
      </w:r>
      <w:r w:rsidRPr="00885077">
        <w:rPr>
          <w:rFonts w:ascii="Times New Roman" w:eastAsia="Times New Roman" w:hAnsi="Times New Roman" w:cs="Times New Roman"/>
          <w:sz w:val="24"/>
          <w:szCs w:val="24"/>
          <w:lang w:eastAsia="es-ES"/>
        </w:rPr>
        <w:t xml:space="preserve">: </w:t>
      </w:r>
      <w:r w:rsidRPr="00885077">
        <w:rPr>
          <w:rFonts w:ascii="Times New Roman" w:eastAsia="Times New Roman" w:hAnsi="Times New Roman" w:cs="Times New Roman"/>
          <w:b/>
          <w:sz w:val="24"/>
          <w:szCs w:val="24"/>
          <w:lang w:eastAsia="es-ES"/>
        </w:rPr>
        <w:t xml:space="preserve">«No </w:t>
      </w:r>
      <w:r w:rsidR="006E203C" w:rsidRPr="00A73D1E">
        <w:rPr>
          <w:rFonts w:ascii="Times New Roman" w:eastAsia="Times New Roman" w:hAnsi="Times New Roman" w:cs="Times New Roman"/>
          <w:b/>
          <w:sz w:val="24"/>
          <w:szCs w:val="24"/>
          <w:lang w:eastAsia="es-ES"/>
        </w:rPr>
        <w:t>fue</w:t>
      </w:r>
      <w:r w:rsidRPr="00885077">
        <w:rPr>
          <w:rFonts w:ascii="Times New Roman" w:eastAsia="Times New Roman" w:hAnsi="Times New Roman" w:cs="Times New Roman"/>
          <w:b/>
          <w:sz w:val="24"/>
          <w:szCs w:val="24"/>
          <w:lang w:eastAsia="es-ES"/>
        </w:rPr>
        <w:t xml:space="preserve"> una </w:t>
      </w:r>
      <w:proofErr w:type="spellStart"/>
      <w:r w:rsidRPr="00885077">
        <w:rPr>
          <w:rFonts w:ascii="Times New Roman" w:eastAsia="Times New Roman" w:hAnsi="Times New Roman" w:cs="Times New Roman"/>
          <w:b/>
          <w:sz w:val="24"/>
          <w:szCs w:val="24"/>
          <w:lang w:eastAsia="es-ES"/>
        </w:rPr>
        <w:t>focolarina</w:t>
      </w:r>
      <w:proofErr w:type="spellEnd"/>
      <w:r w:rsidRPr="00885077">
        <w:rPr>
          <w:rFonts w:ascii="Times New Roman" w:eastAsia="Times New Roman" w:hAnsi="Times New Roman" w:cs="Times New Roman"/>
          <w:b/>
          <w:sz w:val="24"/>
          <w:szCs w:val="24"/>
          <w:lang w:eastAsia="es-ES"/>
        </w:rPr>
        <w:t xml:space="preserve"> corriente; poseía cualidades y virtudes especiales que han dejado una estela de luz en el mundo, donde muchos siguen todavía su ejemplo. Su vida, impregnada de amor evangélico vivido en el presente, en el momento presente, fue una rápida carrera hacia Dios. Su paso a la otra vida, con la simbólica entrega del testigo (…), habla de santidad, que esperamos ver confirmada por la Iglesia»</w:t>
      </w:r>
      <w:r w:rsidRPr="00885077">
        <w:rPr>
          <w:rFonts w:ascii="Times New Roman" w:eastAsia="Times New Roman" w:hAnsi="Times New Roman" w:cs="Times New Roman"/>
          <w:sz w:val="24"/>
          <w:szCs w:val="24"/>
          <w:lang w:eastAsia="es-ES"/>
        </w:rPr>
        <w:t>.</w:t>
      </w:r>
    </w:p>
    <w:p w:rsidR="00885077" w:rsidRP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r w:rsidRPr="00885077">
        <w:rPr>
          <w:rFonts w:ascii="Times New Roman" w:eastAsia="Times New Roman" w:hAnsi="Times New Roman" w:cs="Times New Roman"/>
          <w:sz w:val="24"/>
          <w:szCs w:val="24"/>
          <w:lang w:eastAsia="es-ES"/>
        </w:rPr>
        <w:t xml:space="preserve">El reconocimiento de las virtudes heroicas de la sierva de Dios Margarita </w:t>
      </w:r>
      <w:proofErr w:type="spellStart"/>
      <w:r w:rsidRPr="00885077">
        <w:rPr>
          <w:rFonts w:ascii="Times New Roman" w:eastAsia="Times New Roman" w:hAnsi="Times New Roman" w:cs="Times New Roman"/>
          <w:sz w:val="24"/>
          <w:szCs w:val="24"/>
          <w:lang w:eastAsia="es-ES"/>
        </w:rPr>
        <w:t>Bavosi</w:t>
      </w:r>
      <w:proofErr w:type="spellEnd"/>
      <w:r w:rsidRPr="00885077">
        <w:rPr>
          <w:rFonts w:ascii="Times New Roman" w:eastAsia="Times New Roman" w:hAnsi="Times New Roman" w:cs="Times New Roman"/>
          <w:sz w:val="24"/>
          <w:szCs w:val="24"/>
          <w:lang w:eastAsia="es-ES"/>
        </w:rPr>
        <w:t xml:space="preserve">, Luminosa, es motivo de alegría </w:t>
      </w:r>
      <w:r>
        <w:rPr>
          <w:rFonts w:ascii="Times New Roman" w:eastAsia="Times New Roman" w:hAnsi="Times New Roman" w:cs="Times New Roman"/>
          <w:sz w:val="24"/>
          <w:szCs w:val="24"/>
          <w:lang w:eastAsia="es-ES"/>
        </w:rPr>
        <w:t xml:space="preserve">en especial </w:t>
      </w:r>
      <w:r w:rsidRPr="00885077">
        <w:rPr>
          <w:rFonts w:ascii="Times New Roman" w:eastAsia="Times New Roman" w:hAnsi="Times New Roman" w:cs="Times New Roman"/>
          <w:sz w:val="24"/>
          <w:szCs w:val="24"/>
          <w:lang w:eastAsia="es-ES"/>
        </w:rPr>
        <w:t xml:space="preserve">para la familia del Movimiento de los </w:t>
      </w:r>
      <w:proofErr w:type="spellStart"/>
      <w:r w:rsidRPr="00885077">
        <w:rPr>
          <w:rFonts w:ascii="Times New Roman" w:eastAsia="Times New Roman" w:hAnsi="Times New Roman" w:cs="Times New Roman"/>
          <w:sz w:val="24"/>
          <w:szCs w:val="24"/>
          <w:lang w:eastAsia="es-ES"/>
        </w:rPr>
        <w:t>Focolares</w:t>
      </w:r>
      <w:proofErr w:type="spellEnd"/>
      <w:r w:rsidRPr="00885077">
        <w:rPr>
          <w:rFonts w:ascii="Times New Roman" w:eastAsia="Times New Roman" w:hAnsi="Times New Roman" w:cs="Times New Roman"/>
          <w:sz w:val="24"/>
          <w:szCs w:val="24"/>
          <w:lang w:eastAsia="es-ES"/>
        </w:rPr>
        <w:t xml:space="preserve"> (Obra de María), extendida por todo el mundo. Una alegría que se hace especialmente intensa en los lugares donde dejó su h</w:t>
      </w:r>
      <w:r>
        <w:rPr>
          <w:rFonts w:ascii="Times New Roman" w:eastAsia="Times New Roman" w:hAnsi="Times New Roman" w:cs="Times New Roman"/>
          <w:sz w:val="24"/>
          <w:szCs w:val="24"/>
          <w:lang w:eastAsia="es-ES"/>
        </w:rPr>
        <w:t>uella, como Argentina, Uruguay,</w:t>
      </w:r>
      <w:r w:rsidRPr="00885077">
        <w:rPr>
          <w:rFonts w:ascii="Times New Roman" w:eastAsia="Times New Roman" w:hAnsi="Times New Roman" w:cs="Times New Roman"/>
          <w:sz w:val="24"/>
          <w:szCs w:val="24"/>
          <w:lang w:eastAsia="es-ES"/>
        </w:rPr>
        <w:t xml:space="preserve"> España, donde vivió durante catorce años</w:t>
      </w:r>
      <w:r>
        <w:rPr>
          <w:rFonts w:ascii="Times New Roman" w:eastAsia="Times New Roman" w:hAnsi="Times New Roman" w:cs="Times New Roman"/>
          <w:sz w:val="24"/>
          <w:szCs w:val="24"/>
          <w:lang w:eastAsia="es-ES"/>
        </w:rPr>
        <w:t>, y en Italia donde falleció</w:t>
      </w:r>
      <w:r w:rsidRPr="00885077">
        <w:rPr>
          <w:rFonts w:ascii="Times New Roman" w:eastAsia="Times New Roman" w:hAnsi="Times New Roman" w:cs="Times New Roman"/>
          <w:sz w:val="24"/>
          <w:szCs w:val="24"/>
          <w:lang w:eastAsia="es-ES"/>
        </w:rPr>
        <w:t>.</w:t>
      </w:r>
    </w:p>
    <w:p w:rsidR="00885077" w:rsidRDefault="00885077" w:rsidP="00885077">
      <w:pPr>
        <w:spacing w:before="100" w:beforeAutospacing="1" w:after="100" w:afterAutospacing="1" w:line="240" w:lineRule="auto"/>
        <w:rPr>
          <w:rFonts w:ascii="Times New Roman" w:eastAsia="Times New Roman" w:hAnsi="Times New Roman" w:cs="Times New Roman"/>
          <w:sz w:val="24"/>
          <w:szCs w:val="24"/>
          <w:lang w:eastAsia="es-ES"/>
        </w:rPr>
      </w:pPr>
      <w:r w:rsidRPr="00885077">
        <w:rPr>
          <w:rFonts w:ascii="Times New Roman" w:eastAsia="Times New Roman" w:hAnsi="Times New Roman" w:cs="Times New Roman"/>
          <w:sz w:val="24"/>
          <w:szCs w:val="24"/>
          <w:lang w:eastAsia="es-ES"/>
        </w:rPr>
        <w:t xml:space="preserve">Desde su muerte, el 7 de marzo de 1985, Luminosa ha seguido siendo un ejemplo de vida para muchas personas, dentro y fuera del Movimiento de los </w:t>
      </w:r>
      <w:proofErr w:type="spellStart"/>
      <w:r w:rsidRPr="00885077">
        <w:rPr>
          <w:rFonts w:ascii="Times New Roman" w:eastAsia="Times New Roman" w:hAnsi="Times New Roman" w:cs="Times New Roman"/>
          <w:sz w:val="24"/>
          <w:szCs w:val="24"/>
          <w:lang w:eastAsia="es-ES"/>
        </w:rPr>
        <w:t>Focolares</w:t>
      </w:r>
      <w:proofErr w:type="spellEnd"/>
      <w:r w:rsidRPr="0088507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E</w:t>
      </w:r>
      <w:r w:rsidRPr="00885077">
        <w:rPr>
          <w:rFonts w:ascii="Times New Roman" w:eastAsia="Times New Roman" w:hAnsi="Times New Roman" w:cs="Times New Roman"/>
          <w:sz w:val="24"/>
          <w:szCs w:val="24"/>
          <w:lang w:eastAsia="es-ES"/>
        </w:rPr>
        <w:t>ntregada a dar testimonio del Evangelio y a construir la unidad</w:t>
      </w:r>
      <w:r>
        <w:rPr>
          <w:rFonts w:ascii="Times New Roman" w:eastAsia="Times New Roman" w:hAnsi="Times New Roman" w:cs="Times New Roman"/>
          <w:sz w:val="24"/>
          <w:szCs w:val="24"/>
          <w:lang w:eastAsia="es-ES"/>
        </w:rPr>
        <w:t>, h</w:t>
      </w:r>
      <w:r w:rsidR="00A73D1E">
        <w:rPr>
          <w:rFonts w:ascii="Times New Roman" w:eastAsia="Times New Roman" w:hAnsi="Times New Roman" w:cs="Times New Roman"/>
          <w:sz w:val="24"/>
          <w:szCs w:val="24"/>
          <w:lang w:eastAsia="es-ES"/>
        </w:rPr>
        <w:t xml:space="preserve">oy su vida </w:t>
      </w:r>
      <w:r w:rsidRPr="00885077">
        <w:rPr>
          <w:rFonts w:ascii="Times New Roman" w:eastAsia="Times New Roman" w:hAnsi="Times New Roman" w:cs="Times New Roman"/>
          <w:sz w:val="24"/>
          <w:szCs w:val="24"/>
          <w:lang w:eastAsia="es-ES"/>
        </w:rPr>
        <w:t xml:space="preserve">sigue dando frutos e invita a </w:t>
      </w:r>
      <w:r w:rsidR="00A73D1E">
        <w:rPr>
          <w:rFonts w:ascii="Times New Roman" w:eastAsia="Times New Roman" w:hAnsi="Times New Roman" w:cs="Times New Roman"/>
          <w:sz w:val="24"/>
          <w:szCs w:val="24"/>
          <w:lang w:eastAsia="es-ES"/>
        </w:rPr>
        <w:t xml:space="preserve">quien desea seguir su ejemplo a </w:t>
      </w:r>
      <w:r w:rsidRPr="00885077">
        <w:rPr>
          <w:rFonts w:ascii="Times New Roman" w:eastAsia="Times New Roman" w:hAnsi="Times New Roman" w:cs="Times New Roman"/>
          <w:sz w:val="24"/>
          <w:szCs w:val="24"/>
          <w:lang w:eastAsia="es-ES"/>
        </w:rPr>
        <w:t xml:space="preserve">renovar el compromiso de «hacerse santos juntos»: una santidad cotidiana que nace de la respuesta personal y crece en la vida </w:t>
      </w:r>
      <w:r>
        <w:rPr>
          <w:rFonts w:ascii="Times New Roman" w:eastAsia="Times New Roman" w:hAnsi="Times New Roman" w:cs="Times New Roman"/>
          <w:sz w:val="24"/>
          <w:szCs w:val="24"/>
          <w:lang w:eastAsia="es-ES"/>
        </w:rPr>
        <w:t>colectiva</w:t>
      </w:r>
      <w:r w:rsidRPr="00885077">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bookmarkStart w:id="0" w:name="_GoBack"/>
      <w:bookmarkEnd w:id="0"/>
    </w:p>
    <w:p w:rsidR="006E203C" w:rsidRPr="006E203C" w:rsidRDefault="00885077" w:rsidP="006E203C">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Con</w:t>
      </w:r>
      <w:r w:rsidRPr="00885077">
        <w:rPr>
          <w:rFonts w:ascii="Times New Roman" w:eastAsia="Times New Roman" w:hAnsi="Times New Roman" w:cs="Times New Roman"/>
          <w:sz w:val="24"/>
          <w:szCs w:val="24"/>
          <w:lang w:eastAsia="es-ES"/>
        </w:rPr>
        <w:t xml:space="preserve"> el reconocimiento de sus virtudes heroicas </w:t>
      </w:r>
      <w:r w:rsidR="006E203C">
        <w:rPr>
          <w:rFonts w:ascii="Times New Roman" w:eastAsia="Times New Roman" w:hAnsi="Times New Roman" w:cs="Times New Roman"/>
          <w:sz w:val="24"/>
          <w:szCs w:val="24"/>
          <w:lang w:eastAsia="es-ES"/>
        </w:rPr>
        <w:t>renovamos</w:t>
      </w:r>
      <w:r w:rsidRPr="00885077">
        <w:rPr>
          <w:rFonts w:ascii="Times New Roman" w:eastAsia="Times New Roman" w:hAnsi="Times New Roman" w:cs="Times New Roman"/>
          <w:sz w:val="24"/>
          <w:szCs w:val="24"/>
          <w:lang w:eastAsia="es-ES"/>
        </w:rPr>
        <w:t xml:space="preserve"> la gratitud por su vida y la esperanza de que su testimonio siga iluminando el camino de muchos.</w:t>
      </w:r>
    </w:p>
    <w:sectPr w:rsidR="006E203C" w:rsidRPr="006E20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077"/>
    <w:rsid w:val="00614619"/>
    <w:rsid w:val="006E203C"/>
    <w:rsid w:val="00885077"/>
    <w:rsid w:val="00A73D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D28E"/>
  <w15:chartTrackingRefBased/>
  <w15:docId w15:val="{86390F8C-801B-4DE4-B59D-4630A53D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850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88507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5077"/>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885077"/>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8850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85077"/>
    <w:rPr>
      <w:b/>
      <w:bCs/>
    </w:rPr>
  </w:style>
  <w:style w:type="character" w:styleId="Hipervnculo">
    <w:name w:val="Hyperlink"/>
    <w:basedOn w:val="Fuentedeprrafopredeter"/>
    <w:uiPriority w:val="99"/>
    <w:semiHidden/>
    <w:unhideWhenUsed/>
    <w:rsid w:val="008850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4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colare.org/es/quienes-som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2314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Gómez</dc:creator>
  <cp:keywords/>
  <dc:description/>
  <cp:lastModifiedBy>Victoria Gómez</cp:lastModifiedBy>
  <cp:revision>2</cp:revision>
  <dcterms:created xsi:type="dcterms:W3CDTF">2026-10-25T22:18:00Z</dcterms:created>
  <dcterms:modified xsi:type="dcterms:W3CDTF">2026-10-25T22:18:00Z</dcterms:modified>
</cp:coreProperties>
</file>